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FE" w:rsidRPr="009670FE" w:rsidRDefault="009670FE" w:rsidP="009670FE">
      <w:pPr>
        <w:pStyle w:val="1"/>
        <w:numPr>
          <w:ilvl w:val="0"/>
          <w:numId w:val="0"/>
        </w:numPr>
      </w:pPr>
      <w:r w:rsidRPr="009670FE">
        <w:t>Письмо Федеральной налоговой службы от 19 февраля 2015 г. № БС-4-11/2622</w:t>
      </w:r>
    </w:p>
    <w:p w:rsidR="009670FE" w:rsidRPr="009670FE" w:rsidRDefault="009670FE" w:rsidP="009670FE">
      <w:pPr>
        <w:spacing w:after="0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 xml:space="preserve">4 марта 2015 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bookmarkStart w:id="0" w:name="0"/>
      <w:bookmarkEnd w:id="0"/>
      <w:r w:rsidRPr="009670FE">
        <w:rPr>
          <w:rFonts w:eastAsia="Times New Roman"/>
          <w:szCs w:val="24"/>
          <w:lang w:eastAsia="ru-RU"/>
        </w:rPr>
        <w:t>Федеральная налоговая служба в связи с вступлением в силу Федерального закона от 24.11.2014 № 368-ФЗ «О внесении изменений в статьи 226 и 227.1 части второй Налогового кодекса Российской Федерации» сообщает следующее.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proofErr w:type="gramStart"/>
      <w:r w:rsidRPr="009670FE">
        <w:rPr>
          <w:rFonts w:eastAsia="Times New Roman"/>
          <w:szCs w:val="24"/>
          <w:lang w:eastAsia="ru-RU"/>
        </w:rPr>
        <w:t>В порядке, установленном статьей 227.1 Налогового кодекса Российской Федерации (далее - Кодекс), исчисляется сумма и уплачивается налог на доходы физических лиц от осуществления трудовой деятельности по найму в Российской Федерации на основании патента, выданного в соответствии с Федеральным законом от 25 июля 2002 года № 115-ФЗ «О правовом положении иностранных граждан в Российской Федерации» (далее в настоящей статье - ), следующими категориями иностранных граждан</w:t>
      </w:r>
      <w:proofErr w:type="gramEnd"/>
      <w:r w:rsidRPr="009670FE">
        <w:rPr>
          <w:rFonts w:eastAsia="Times New Roman"/>
          <w:szCs w:val="24"/>
          <w:lang w:eastAsia="ru-RU"/>
        </w:rPr>
        <w:t xml:space="preserve">, </w:t>
      </w:r>
      <w:proofErr w:type="gramStart"/>
      <w:r w:rsidRPr="009670FE">
        <w:rPr>
          <w:rFonts w:eastAsia="Times New Roman"/>
          <w:szCs w:val="24"/>
          <w:lang w:eastAsia="ru-RU"/>
        </w:rPr>
        <w:t>осуществляющих</w:t>
      </w:r>
      <w:proofErr w:type="gramEnd"/>
      <w:r w:rsidRPr="009670FE">
        <w:rPr>
          <w:rFonts w:eastAsia="Times New Roman"/>
          <w:szCs w:val="24"/>
          <w:lang w:eastAsia="ru-RU"/>
        </w:rPr>
        <w:t xml:space="preserve"> такую деятельность: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1) иностранные граждане, осуществляющие трудовую деятельность по найму у физических лиц для личных, домашних и иных подобных нужд, не связанных с осуществлением предпринимательской деятельности;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proofErr w:type="gramStart"/>
      <w:r w:rsidRPr="009670FE">
        <w:rPr>
          <w:rFonts w:eastAsia="Times New Roman"/>
          <w:szCs w:val="24"/>
          <w:lang w:eastAsia="ru-RU"/>
        </w:rPr>
        <w:t>2) иностранные граждане, осуществляющие трудовую деятельность по найму в организациях и (или) у индивидуальных предпринимателей, а также у занимающихся частной практикой нотариусов,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практикой.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proofErr w:type="gramStart"/>
      <w:r w:rsidRPr="009670FE">
        <w:rPr>
          <w:rFonts w:eastAsia="Times New Roman"/>
          <w:szCs w:val="24"/>
          <w:lang w:eastAsia="ru-RU"/>
        </w:rPr>
        <w:t>Указанные иностранные граждане уплачивают фиксированные авансовые платежи по налогу на доходы физических лиц за период действия патента в размере 1200 рублей в месяц с учетом их индексации на коэффициент-дефлятор, установленный на соответствующий календарный год, а также на коэффициент, отражающий региональные особенности рынка труда (далее - региональный коэффициент), устанавливаемый на соответствующий календарный год законами субъекта Российской Федерации.</w:t>
      </w:r>
      <w:proofErr w:type="gramEnd"/>
      <w:r w:rsidRPr="009670FE">
        <w:rPr>
          <w:rFonts w:eastAsia="Times New Roman"/>
          <w:szCs w:val="24"/>
          <w:lang w:eastAsia="ru-RU"/>
        </w:rPr>
        <w:t xml:space="preserve"> В случае</w:t>
      </w:r>
      <w:proofErr w:type="gramStart"/>
      <w:r w:rsidRPr="009670FE">
        <w:rPr>
          <w:rFonts w:eastAsia="Times New Roman"/>
          <w:szCs w:val="24"/>
          <w:lang w:eastAsia="ru-RU"/>
        </w:rPr>
        <w:t>,</w:t>
      </w:r>
      <w:proofErr w:type="gramEnd"/>
      <w:r w:rsidRPr="009670FE">
        <w:rPr>
          <w:rFonts w:eastAsia="Times New Roman"/>
          <w:szCs w:val="24"/>
          <w:lang w:eastAsia="ru-RU"/>
        </w:rPr>
        <w:t xml:space="preserve"> если региональный коэффициент на очередной календарный год законом субъекта Российской Федерации не установлен, его значение принимается равным 1. Коэффициент-дефлятор устанавливается Приказом Минэкономразвития России на очередной календарный год. Размер коэффициента-дефлятора на 2015 год равен 1,307.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Согласно положениям Федерального закона от 25 июля 2002 года № 115-ФЗ «О правовом положении иностранных граждан в Российской Федерации», патент выдается иностранному гражданину на срок от одного до двенадцати месяцев.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выдачи патента.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территориальные органы федерального органа исполнительной власти в сфере миграции не требуется.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lastRenderedPageBreak/>
        <w:t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 xml:space="preserve">Вместе с тем,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Федерации, на территории которого ему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работу. </w:t>
      </w:r>
      <w:proofErr w:type="gramStart"/>
      <w:r w:rsidRPr="009670FE">
        <w:rPr>
          <w:rFonts w:eastAsia="Times New Roman"/>
          <w:szCs w:val="24"/>
          <w:lang w:eastAsia="ru-RU"/>
        </w:rPr>
        <w:t>Работодатель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 (за исключением случаев, предусмотренных настоящим Федеральным законом и другими федеральными законами).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Общая сумма налога с доходов налогоплательщиков, указанных в подпункте 1 пункта 1 статьи 227.1 Кодекса, исчисляется ими с учетом уплаченных фиксированных авансовых платежей за период действия патента применительно к соответствующему налоговому периоду.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Общая сумма налога с доходов налогоплательщиков, указанных в подпункте 2 пункта 1 статьи 227.1 Кодекса, исчисляется налоговыми агентами и подлежит уменьшению на сумму фиксированных авансовых платежей, уплаченных такими налогоплательщиками за период действия патента применительно к соответствующему налоговому периоду.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proofErr w:type="gramStart"/>
      <w:r w:rsidRPr="009670FE">
        <w:rPr>
          <w:rFonts w:eastAsia="Times New Roman"/>
          <w:szCs w:val="24"/>
          <w:lang w:eastAsia="ru-RU"/>
        </w:rPr>
        <w:t xml:space="preserve">Уменьшение исчисленной суммы налога производится в течение налогового периода только у одного налогового агента по выбору налогоплательщика при условии получения налоговым агентом от налогового органа по месту нахождения (месту жительства) налогового агента </w:t>
      </w:r>
      <w:hyperlink r:id="rId6" w:anchor="2000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уведомления</w:t>
        </w:r>
      </w:hyperlink>
      <w:r w:rsidRPr="009670FE">
        <w:rPr>
          <w:rFonts w:eastAsia="Times New Roman"/>
          <w:szCs w:val="24"/>
          <w:lang w:eastAsia="ru-RU"/>
        </w:rPr>
        <w:t xml:space="preserve"> о подтверждении права на осуществление уменьшения исчисленной суммы налога на сумму уплаченных налогоплательщиком фиксированных авансовых платежей (далее - Уведомление).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Налоговый агент уменьшает исчисленную сумму налога на сумму уплаченных налогоплательщиком фиксированных авансовых платежей на основании письменного заявления налогоплательщика и документов, подтверждающих уплату фиксированных авансовых платежей, после получения от налогового органа Уведомления.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Согласно пункту 6 статьи 227.1 Кодекса Уведомление выдается налоговому агенту при соблюдении следующих условий: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proofErr w:type="gramStart"/>
      <w:r w:rsidRPr="009670FE">
        <w:rPr>
          <w:rFonts w:eastAsia="Times New Roman"/>
          <w:szCs w:val="24"/>
          <w:lang w:eastAsia="ru-RU"/>
        </w:rPr>
        <w:t xml:space="preserve">- наличии в налоговом органе информации, </w:t>
      </w:r>
      <w:proofErr w:type="spellStart"/>
      <w:r w:rsidRPr="009670FE">
        <w:rPr>
          <w:rFonts w:eastAsia="Times New Roman"/>
          <w:szCs w:val="24"/>
          <w:lang w:eastAsia="ru-RU"/>
        </w:rPr>
        <w:t>полуненной</w:t>
      </w:r>
      <w:proofErr w:type="spellEnd"/>
      <w:r w:rsidRPr="009670FE">
        <w:rPr>
          <w:rFonts w:eastAsia="Times New Roman"/>
          <w:szCs w:val="24"/>
          <w:lang w:eastAsia="ru-RU"/>
        </w:rPr>
        <w:t xml:space="preserve"> от территориального органа федерального органа исполнительной власти в сфере миграции, о факте заключения налоговым агентом с налогоплательщиком трудового договора или гражданско-правового договора на выполнение работ (оказание услуг) и выдачи налогоплательщику патента;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- ранее, применительно к соответствующему налоговому периоду, Уведомление налоговыми органами в отношении указанного налогоплательщика налоговым агентам не направлялось.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Указанное Уведомление выдается налоговому агенту в срок, не превышающий 10 дней со дня получения заявления налогового агента.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proofErr w:type="gramStart"/>
      <w:r w:rsidRPr="009670FE">
        <w:rPr>
          <w:rFonts w:eastAsia="Times New Roman"/>
          <w:szCs w:val="24"/>
          <w:lang w:eastAsia="ru-RU"/>
        </w:rPr>
        <w:lastRenderedPageBreak/>
        <w:t>Согласно пункту 7 статьи 227.1 Кодекса в случае, если сумма уплаченных за период действия патента применительно к соответствующему налоговому периоду фиксированных авансовых платежей превышает сумму налога, исчисленную по итогам этого налогового периода исходя из фактически полученных налогоплательщиком доходов, сумма такого превышения не является суммой излишне уплаченного налога и не подлежит возврату или зачету налогоплательщику.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Налогоплательщики, указанные в подпункте 1 пункта 1 статьи 227.1 Кодекса, освобождаются от обязанности по представлению в налоговые органы налоговой декларации по налогу, за исключением случаев, если: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1) общая сумма налога, подлежащая уплате в соответствующий бюджет, превышает сумму уплаченных фиксированных авансовых платежей за налоговый период;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 xml:space="preserve">2) налогоплательщик выезжает за пределы территории Российской Федерации до окончания налогового </w:t>
      </w:r>
      <w:proofErr w:type="gramStart"/>
      <w:r w:rsidRPr="009670FE">
        <w:rPr>
          <w:rFonts w:eastAsia="Times New Roman"/>
          <w:szCs w:val="24"/>
          <w:lang w:eastAsia="ru-RU"/>
        </w:rPr>
        <w:t>периода</w:t>
      </w:r>
      <w:proofErr w:type="gramEnd"/>
      <w:r w:rsidRPr="009670FE">
        <w:rPr>
          <w:rFonts w:eastAsia="Times New Roman"/>
          <w:szCs w:val="24"/>
          <w:lang w:eastAsia="ru-RU"/>
        </w:rPr>
        <w:t xml:space="preserve"> и общая сумма налога превышает сумму уплаченных фиксированных авансовых платежей;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3) патент аннулирован в соответствии с Федеральным законом от 25 июля 2002 года № 115-ФЗ «О правовом положении иностранных граждан в Российской Федерации».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Учитывая изложенное, в целях установления единообразия при реализации налоговыми органами положений пункта 6 статьи 227.1 Кодекса направляем для использования в работе рекомендуемую форму заявления налогового агента, предусмотренную пунктом 6 статьи 227.1 Кодекса (</w:t>
      </w:r>
      <w:hyperlink r:id="rId7" w:anchor="1000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Приложение № 1</w:t>
        </w:r>
      </w:hyperlink>
      <w:r w:rsidRPr="009670FE">
        <w:rPr>
          <w:rFonts w:eastAsia="Times New Roman"/>
          <w:szCs w:val="24"/>
          <w:lang w:eastAsia="ru-RU"/>
        </w:rPr>
        <w:t>).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proofErr w:type="gramStart"/>
      <w:r w:rsidRPr="009670FE">
        <w:rPr>
          <w:rFonts w:eastAsia="Times New Roman"/>
          <w:szCs w:val="24"/>
          <w:lang w:eastAsia="ru-RU"/>
        </w:rPr>
        <w:t>До утверждения и государственной регистрации приказа ФНС России «Об утверждении формы уведомления о подтверждении права налогового агента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в Министерстве юстиции Российской Федерации, его официального опубликования и вступления в силу, следует использовать рекомендуемую форму Уведомления (</w:t>
      </w:r>
      <w:hyperlink r:id="rId8" w:anchor="2000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Приложение № 2</w:t>
        </w:r>
      </w:hyperlink>
      <w:r w:rsidRPr="009670FE">
        <w:rPr>
          <w:rFonts w:eastAsia="Times New Roman"/>
          <w:szCs w:val="24"/>
          <w:lang w:eastAsia="ru-RU"/>
        </w:rPr>
        <w:t>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215"/>
      </w:tblGrid>
      <w:tr w:rsidR="009670FE" w:rsidRPr="009670FE" w:rsidTr="009670F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0FE" w:rsidRPr="009670FE" w:rsidRDefault="009670FE" w:rsidP="009670FE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9670FE">
              <w:rPr>
                <w:rFonts w:eastAsia="Times New Roman"/>
                <w:szCs w:val="24"/>
                <w:lang w:eastAsia="ru-RU"/>
              </w:rPr>
              <w:t>Действительный</w:t>
            </w:r>
            <w:r w:rsidRPr="009670FE">
              <w:rPr>
                <w:rFonts w:eastAsia="Times New Roman"/>
                <w:szCs w:val="24"/>
                <w:lang w:eastAsia="ru-RU"/>
              </w:rPr>
              <w:br/>
              <w:t>государственный советник РФ</w:t>
            </w:r>
            <w:r w:rsidRPr="009670FE">
              <w:rPr>
                <w:rFonts w:eastAsia="Times New Roman"/>
                <w:szCs w:val="24"/>
                <w:lang w:eastAsia="ru-RU"/>
              </w:rPr>
              <w:br/>
              <w:t xml:space="preserve">2-го класса </w:t>
            </w:r>
          </w:p>
        </w:tc>
        <w:tc>
          <w:tcPr>
            <w:tcW w:w="2500" w:type="pct"/>
            <w:vAlign w:val="center"/>
            <w:hideMark/>
          </w:tcPr>
          <w:p w:rsidR="009670FE" w:rsidRPr="009670FE" w:rsidRDefault="009670FE" w:rsidP="009670FE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9670FE">
              <w:rPr>
                <w:rFonts w:eastAsia="Times New Roman"/>
                <w:szCs w:val="24"/>
                <w:lang w:eastAsia="ru-RU"/>
              </w:rPr>
              <w:t xml:space="preserve">С.Л. Бондарчук </w:t>
            </w:r>
          </w:p>
        </w:tc>
      </w:tr>
    </w:tbl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Приложение № 1</w:t>
      </w:r>
      <w:r w:rsidRPr="009670FE">
        <w:rPr>
          <w:rFonts w:eastAsia="Times New Roman"/>
          <w:szCs w:val="24"/>
          <w:lang w:eastAsia="ru-RU"/>
        </w:rPr>
        <w:br/>
        <w:t xml:space="preserve">к </w:t>
      </w:r>
      <w:hyperlink r:id="rId9" w:anchor="0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письму</w:t>
        </w:r>
      </w:hyperlink>
      <w:r w:rsidRPr="009670FE">
        <w:rPr>
          <w:rFonts w:eastAsia="Times New Roman"/>
          <w:szCs w:val="24"/>
          <w:lang w:eastAsia="ru-RU"/>
        </w:rPr>
        <w:t xml:space="preserve"> Федеральной налоговой службы</w:t>
      </w:r>
      <w:r w:rsidRPr="009670FE">
        <w:rPr>
          <w:rFonts w:eastAsia="Times New Roman"/>
          <w:szCs w:val="24"/>
          <w:lang w:eastAsia="ru-RU"/>
        </w:rPr>
        <w:br/>
        <w:t>от 19 февраля 2015 г. № БС-4-11/2622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В 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         наименование инспекции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     наименование организации/ФИО</w:t>
      </w:r>
      <w:hyperlink r:id="rId10" w:anchor="111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*(1)</w:t>
        </w:r>
      </w:hyperlink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адрес места нахождения/жительства</w:t>
      </w:r>
      <w:hyperlink r:id="rId11" w:anchor="111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*(1)</w:t>
        </w:r>
      </w:hyperlink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lastRenderedPageBreak/>
        <w:t>                                    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              ИНН/КПП</w:t>
      </w:r>
      <w:hyperlink r:id="rId12" w:anchor="122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*(2)</w:t>
        </w:r>
      </w:hyperlink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Заявление №____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о получении Уведомления о подтверждении права налогоплательщика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на уменьшение общей суммы налога на доходы физических лиц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на сумму фиксированных авансовых платежей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В соответствии  с  пунктом 6 статьи  227.1 Налогового кодекса  Российской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 xml:space="preserve">Федерации </w:t>
      </w:r>
      <w:proofErr w:type="gramStart"/>
      <w:r w:rsidRPr="009670FE">
        <w:rPr>
          <w:rFonts w:eastAsia="Times New Roman"/>
          <w:szCs w:val="24"/>
          <w:lang w:eastAsia="ru-RU"/>
        </w:rPr>
        <w:t>просим</w:t>
      </w:r>
      <w:proofErr w:type="gramEnd"/>
      <w:r w:rsidRPr="009670FE">
        <w:rPr>
          <w:rFonts w:eastAsia="Times New Roman"/>
          <w:szCs w:val="24"/>
          <w:lang w:eastAsia="ru-RU"/>
        </w:rPr>
        <w:t>/прошу подтвердить право 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     наименование организации/ФИО</w:t>
      </w:r>
      <w:hyperlink r:id="rId13" w:anchor="111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*(1)</w:t>
        </w:r>
      </w:hyperlink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 xml:space="preserve">уменьшить исчисленную сумму налога на доходы физических лиц в ____ году </w:t>
      </w:r>
      <w:proofErr w:type="gramStart"/>
      <w:r w:rsidRPr="009670FE">
        <w:rPr>
          <w:rFonts w:eastAsia="Times New Roman"/>
          <w:szCs w:val="24"/>
          <w:lang w:eastAsia="ru-RU"/>
        </w:rPr>
        <w:t>с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доходов налогоплательщика/(налогоплательщиков согласно перечню)</w:t>
      </w:r>
      <w:hyperlink r:id="rId14" w:anchor="133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*(3)</w:t>
        </w:r>
      </w:hyperlink>
      <w:r w:rsidRPr="009670FE">
        <w:rPr>
          <w:rFonts w:eastAsia="Times New Roman"/>
          <w:szCs w:val="24"/>
          <w:lang w:eastAsia="ru-RU"/>
        </w:rPr>
        <w:t xml:space="preserve"> 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_________________________________________________________________________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</w:t>
      </w:r>
      <w:proofErr w:type="gramStart"/>
      <w:r w:rsidRPr="009670FE">
        <w:rPr>
          <w:rFonts w:eastAsia="Times New Roman"/>
          <w:szCs w:val="24"/>
          <w:lang w:eastAsia="ru-RU"/>
        </w:rPr>
        <w:t>(фамилии, имя, отчество</w:t>
      </w:r>
      <w:hyperlink r:id="rId15" w:anchor="144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*(4)</w:t>
        </w:r>
      </w:hyperlink>
      <w:r w:rsidRPr="009670FE">
        <w:rPr>
          <w:rFonts w:eastAsia="Times New Roman"/>
          <w:szCs w:val="24"/>
          <w:lang w:eastAsia="ru-RU"/>
        </w:rPr>
        <w:t>, ИНН, серия и номер документа,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удостоверяющего личность, адрес места жительства в Российской Федерации,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proofErr w:type="gramStart"/>
      <w:r w:rsidRPr="009670FE">
        <w:rPr>
          <w:rFonts w:eastAsia="Times New Roman"/>
          <w:szCs w:val="24"/>
          <w:lang w:eastAsia="ru-RU"/>
        </w:rPr>
        <w:t>на     сумму    уплаченных    указанным    </w:t>
      </w:r>
      <w:proofErr w:type="spellStart"/>
      <w:r w:rsidRPr="009670FE">
        <w:rPr>
          <w:rFonts w:eastAsia="Times New Roman"/>
          <w:szCs w:val="24"/>
          <w:lang w:eastAsia="ru-RU"/>
        </w:rPr>
        <w:t>налогоплателыциком</w:t>
      </w:r>
      <w:proofErr w:type="spellEnd"/>
      <w:r w:rsidRPr="009670FE">
        <w:rPr>
          <w:rFonts w:eastAsia="Times New Roman"/>
          <w:szCs w:val="24"/>
          <w:lang w:eastAsia="ru-RU"/>
        </w:rPr>
        <w:t>/(указанными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налогоплательщиками) фиксированных авансовых платежей в __________ году.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_______________________________________                   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руководитель организации, представитель                       подпись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организации/ФИО</w:t>
      </w:r>
      <w:hyperlink r:id="rId16" w:anchor="111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*(1)</w:t>
        </w:r>
      </w:hyperlink>
      <w:r w:rsidRPr="009670FE">
        <w:rPr>
          <w:rFonts w:eastAsia="Times New Roman"/>
          <w:szCs w:val="24"/>
          <w:lang w:eastAsia="ru-RU"/>
        </w:rPr>
        <w:t xml:space="preserve">                                           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_______________________________________                   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реквизиты доверенности                                 дата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*(1) Для индивидуальных предпринимателей.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*(2) Для организаций.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*(3) В случае множественности налогоплательщиков следует приложить к заявлению перечень таких налогоплательщиков с указанием всех необходимых реквизитов.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*(4) Отчество указывается при наличии.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lastRenderedPageBreak/>
        <w:t>Приложение № 2</w:t>
      </w:r>
      <w:r w:rsidRPr="009670FE">
        <w:rPr>
          <w:rFonts w:eastAsia="Times New Roman"/>
          <w:szCs w:val="24"/>
          <w:lang w:eastAsia="ru-RU"/>
        </w:rPr>
        <w:br/>
        <w:t xml:space="preserve">к </w:t>
      </w:r>
      <w:hyperlink r:id="rId17" w:anchor="0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письму</w:t>
        </w:r>
      </w:hyperlink>
      <w:r w:rsidRPr="009670FE">
        <w:rPr>
          <w:rFonts w:eastAsia="Times New Roman"/>
          <w:szCs w:val="24"/>
          <w:lang w:eastAsia="ru-RU"/>
        </w:rPr>
        <w:t xml:space="preserve"> Федеральной налоговой службы</w:t>
      </w:r>
      <w:r w:rsidRPr="009670FE">
        <w:rPr>
          <w:rFonts w:eastAsia="Times New Roman"/>
          <w:szCs w:val="24"/>
          <w:lang w:eastAsia="ru-RU"/>
        </w:rPr>
        <w:br/>
        <w:t>от 19 февраля 2015 г. № БС-4-11/2622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Уведомление №____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О подтверждении права налогового агента на осуществление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уменьшения исчисленной суммы налога на доходы физических лиц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на сумму уплаченных налогоплательщиком фиксированных авансовых платежей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                 от “__”_______20__г.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Инспекция ФНС России ____________________________________________________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     (наименование инспекции)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_________________________________________________________________________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рассмотрела заявление налогового агента 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_________________________________________________________________________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</w:t>
      </w:r>
      <w:proofErr w:type="gramStart"/>
      <w:r w:rsidRPr="009670FE">
        <w:rPr>
          <w:rFonts w:eastAsia="Times New Roman"/>
          <w:szCs w:val="24"/>
          <w:lang w:eastAsia="ru-RU"/>
        </w:rPr>
        <w:t>(ИНН /КПП</w:t>
      </w:r>
      <w:hyperlink r:id="rId18" w:anchor="222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**</w:t>
        </w:r>
      </w:hyperlink>
      <w:r w:rsidRPr="009670FE">
        <w:rPr>
          <w:rFonts w:eastAsia="Times New Roman"/>
          <w:szCs w:val="24"/>
          <w:lang w:eastAsia="ru-RU"/>
        </w:rPr>
        <w:t>, наименование организации, фамилия, имя, отчество*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индивидуального предпринимателя)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_________________________________________ от “__”_______20__г. № 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                      (реквизиты заявления)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и подтверждает право налогового агента уменьшить исчисленную сумму налога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на доходы физических лиц в _____________ году с доходов налогоплательщика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_________________________________________________________________________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</w:t>
      </w:r>
      <w:proofErr w:type="gramStart"/>
      <w:r w:rsidRPr="009670FE">
        <w:rPr>
          <w:rFonts w:eastAsia="Times New Roman"/>
          <w:szCs w:val="24"/>
          <w:lang w:eastAsia="ru-RU"/>
        </w:rPr>
        <w:t>(ИНН, фамилия, имя, отчество</w:t>
      </w:r>
      <w:hyperlink r:id="rId19" w:anchor="211" w:history="1">
        <w:r w:rsidRPr="009670FE">
          <w:rPr>
            <w:rFonts w:eastAsia="Times New Roman"/>
            <w:color w:val="0000FF"/>
            <w:szCs w:val="24"/>
            <w:u w:val="single"/>
            <w:lang w:eastAsia="ru-RU"/>
          </w:rPr>
          <w:t>*</w:t>
        </w:r>
      </w:hyperlink>
      <w:r w:rsidRPr="009670FE">
        <w:rPr>
          <w:rFonts w:eastAsia="Times New Roman"/>
          <w:szCs w:val="24"/>
          <w:lang w:eastAsia="ru-RU"/>
        </w:rPr>
        <w:t>, серия и номер документа, удостоверяющего</w:t>
      </w:r>
      <w:proofErr w:type="gramEnd"/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          личность, адрес места жительства в Российской Федерации)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_________________________________________________________________________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 xml:space="preserve">на сумму </w:t>
      </w:r>
      <w:proofErr w:type="gramStart"/>
      <w:r w:rsidRPr="009670FE">
        <w:rPr>
          <w:rFonts w:eastAsia="Times New Roman"/>
          <w:szCs w:val="24"/>
          <w:lang w:eastAsia="ru-RU"/>
        </w:rPr>
        <w:t>уплаченных</w:t>
      </w:r>
      <w:proofErr w:type="gramEnd"/>
      <w:r w:rsidRPr="009670FE">
        <w:rPr>
          <w:rFonts w:eastAsia="Times New Roman"/>
          <w:szCs w:val="24"/>
          <w:lang w:eastAsia="ru-RU"/>
        </w:rPr>
        <w:t xml:space="preserve"> указанным налогоплательщиком фиксированных авансовых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 xml:space="preserve">платежей за ______ год, </w:t>
      </w:r>
      <w:proofErr w:type="gramStart"/>
      <w:r w:rsidRPr="009670FE">
        <w:rPr>
          <w:rFonts w:eastAsia="Times New Roman"/>
          <w:szCs w:val="24"/>
          <w:lang w:eastAsia="ru-RU"/>
        </w:rPr>
        <w:t>предусмотренное</w:t>
      </w:r>
      <w:proofErr w:type="gramEnd"/>
      <w:r w:rsidRPr="009670FE">
        <w:rPr>
          <w:rFonts w:eastAsia="Times New Roman"/>
          <w:szCs w:val="24"/>
          <w:lang w:eastAsia="ru-RU"/>
        </w:rPr>
        <w:t xml:space="preserve"> пунктом 6 статьи 227.1 Налогового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кодекса Российской Федерации.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_____________________/ _________________/ ______________________________/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lastRenderedPageBreak/>
        <w:t>  (должностное лицо)       (подпись)         (фамилия, имя, отчество*)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_____________________________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* Отчество указывается при наличии.</w:t>
      </w:r>
    </w:p>
    <w:p w:rsidR="009670FE" w:rsidRPr="009670FE" w:rsidRDefault="009670FE" w:rsidP="009670FE">
      <w:p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9670FE">
        <w:rPr>
          <w:rFonts w:eastAsia="Times New Roman"/>
          <w:szCs w:val="24"/>
          <w:lang w:eastAsia="ru-RU"/>
        </w:rPr>
        <w:t>** КПП указывается для организаций.</w:t>
      </w:r>
      <w:bookmarkStart w:id="1" w:name="_GoBack"/>
      <w:bookmarkEnd w:id="1"/>
    </w:p>
    <w:sectPr w:rsidR="009670FE" w:rsidRPr="009670FE" w:rsidSect="00A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1F3F"/>
    <w:multiLevelType w:val="multilevel"/>
    <w:tmpl w:val="77768B4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9670FE"/>
    <w:rsid w:val="000D3D5E"/>
    <w:rsid w:val="000D6C8D"/>
    <w:rsid w:val="00235C6C"/>
    <w:rsid w:val="002B7205"/>
    <w:rsid w:val="00341E3D"/>
    <w:rsid w:val="004D73D1"/>
    <w:rsid w:val="0059491A"/>
    <w:rsid w:val="005F39FC"/>
    <w:rsid w:val="0070716C"/>
    <w:rsid w:val="00722CF3"/>
    <w:rsid w:val="00832632"/>
    <w:rsid w:val="008A770D"/>
    <w:rsid w:val="008B6FED"/>
    <w:rsid w:val="009670FE"/>
    <w:rsid w:val="009E5428"/>
    <w:rsid w:val="00A61CAE"/>
    <w:rsid w:val="00A70FED"/>
    <w:rsid w:val="00D6091B"/>
    <w:rsid w:val="00D62F0A"/>
    <w:rsid w:val="00EC18F0"/>
    <w:rsid w:val="00F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C"/>
    <w:pPr>
      <w:spacing w:after="120"/>
      <w:jc w:val="both"/>
    </w:pPr>
    <w:rPr>
      <w:sz w:val="24"/>
    </w:rPr>
  </w:style>
  <w:style w:type="paragraph" w:styleId="1">
    <w:name w:val="heading 1"/>
    <w:next w:val="a"/>
    <w:link w:val="10"/>
    <w:qFormat/>
    <w:rsid w:val="004D73D1"/>
    <w:pPr>
      <w:keepNext/>
      <w:pageBreakBefore/>
      <w:numPr>
        <w:numId w:val="6"/>
      </w:numPr>
      <w:spacing w:after="24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styleId="2">
    <w:name w:val="heading 2"/>
    <w:next w:val="a"/>
    <w:link w:val="20"/>
    <w:uiPriority w:val="9"/>
    <w:qFormat/>
    <w:rsid w:val="004D73D1"/>
    <w:pPr>
      <w:keepNext/>
      <w:numPr>
        <w:ilvl w:val="1"/>
        <w:numId w:val="6"/>
      </w:numPr>
      <w:spacing w:before="360" w:after="120"/>
      <w:outlineLvl w:val="1"/>
    </w:pPr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paragraph" w:styleId="3">
    <w:name w:val="heading 3"/>
    <w:next w:val="a"/>
    <w:link w:val="30"/>
    <w:qFormat/>
    <w:rsid w:val="004D73D1"/>
    <w:pPr>
      <w:keepNext/>
      <w:numPr>
        <w:ilvl w:val="2"/>
        <w:numId w:val="6"/>
      </w:numPr>
      <w:spacing w:before="240" w:after="120"/>
      <w:outlineLvl w:val="2"/>
    </w:pPr>
    <w:rPr>
      <w:rFonts w:ascii="Arial" w:eastAsia="Times New Roman" w:hAnsi="Arial" w:cs="Arial"/>
      <w:b/>
      <w:bCs/>
      <w:i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rsid w:val="00D6091B"/>
    <w:pPr>
      <w:spacing w:before="40" w:after="40"/>
    </w:pPr>
    <w:rPr>
      <w:rFonts w:eastAsia="Times New Roman"/>
      <w:sz w:val="18"/>
      <w:lang w:eastAsia="ru-RU"/>
    </w:rPr>
    <w:tblPr>
      <w:tblInd w:w="113" w:type="dxa"/>
      <w:tblBorders>
        <w:top w:val="single" w:sz="4" w:space="0" w:color="C0C0C0"/>
        <w:bottom w:val="single" w:sz="4" w:space="0" w:color="auto"/>
        <w:insideH w:val="single" w:sz="4" w:space="0" w:color="C0C0C0"/>
      </w:tblBorders>
    </w:tblPr>
    <w:trPr>
      <w:cantSplit/>
    </w:trPr>
    <w:tblStylePr w:type="firstRow">
      <w:pPr>
        <w:keepNext w:val="0"/>
        <w:keepLines w:val="0"/>
        <w:pageBreakBefore w:val="0"/>
        <w:widowControl/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/>
        <w:sz w:val="16"/>
      </w:rPr>
      <w:tblPr/>
      <w:trPr>
        <w:cantSplit w:val="0"/>
        <w:tblHeader/>
      </w:trPr>
      <w:tcPr>
        <w:tcBorders>
          <w:top w:val="single" w:sz="8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keepNext/>
        <w:keepLines/>
        <w:wordWrap/>
      </w:pPr>
      <w:rPr>
        <w:rFonts w:ascii="Arial" w:hAnsi="Arial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4">
    <w:name w:val="Таблица без выделения"/>
    <w:basedOn w:val="a1"/>
    <w:uiPriority w:val="99"/>
    <w:rsid w:val="00D6091B"/>
    <w:pPr>
      <w:spacing w:before="40" w:after="40"/>
    </w:pPr>
    <w:rPr>
      <w:rFonts w:eastAsia="Times New Roman"/>
      <w:sz w:val="18"/>
      <w:lang w:eastAsia="ru-RU"/>
    </w:rPr>
    <w:tblPr>
      <w:tblInd w:w="113" w:type="dxa"/>
      <w:tblBorders>
        <w:top w:val="single" w:sz="4" w:space="0" w:color="auto"/>
        <w:bottom w:val="single" w:sz="4" w:space="0" w:color="auto"/>
        <w:insideH w:val="single" w:sz="2" w:space="0" w:color="BFBFBF"/>
      </w:tblBorders>
    </w:tblPr>
    <w:tblStylePr w:type="lastRow">
      <w:pPr>
        <w:keepNext/>
        <w:keepLines/>
        <w:wordWrap/>
      </w:pPr>
    </w:tblStylePr>
  </w:style>
  <w:style w:type="table" w:customStyle="1" w:styleId="a5">
    <w:name w:val="Таблица без итогов"/>
    <w:basedOn w:val="a1"/>
    <w:uiPriority w:val="99"/>
    <w:rsid w:val="00D6091B"/>
    <w:pPr>
      <w:spacing w:before="40" w:after="40"/>
    </w:pPr>
    <w:rPr>
      <w:rFonts w:eastAsia="Times New Roman"/>
      <w:sz w:val="18"/>
      <w:lang w:eastAsia="ru-RU"/>
    </w:rPr>
    <w:tblPr>
      <w:tblInd w:w="113" w:type="dxa"/>
      <w:tblBorders>
        <w:top w:val="single" w:sz="4" w:space="0" w:color="auto"/>
        <w:bottom w:val="single" w:sz="4" w:space="0" w:color="auto"/>
        <w:insideH w:val="single" w:sz="2" w:space="0" w:color="BFBFBF"/>
      </w:tblBorders>
    </w:tblPr>
    <w:tblStylePr w:type="firstRow"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keepNext/>
        <w:keepLines/>
        <w:wordWrap/>
      </w:pPr>
    </w:tblStylePr>
  </w:style>
  <w:style w:type="table" w:customStyle="1" w:styleId="a6">
    <w:name w:val="Таблица с итогом"/>
    <w:basedOn w:val="a1"/>
    <w:uiPriority w:val="99"/>
    <w:rsid w:val="00D6091B"/>
    <w:pPr>
      <w:spacing w:before="40" w:after="40"/>
    </w:pPr>
    <w:rPr>
      <w:rFonts w:eastAsia="Times New Roman"/>
      <w:sz w:val="18"/>
      <w:lang w:eastAsia="ru-RU"/>
    </w:rPr>
    <w:tblPr>
      <w:tblInd w:w="113" w:type="dxa"/>
      <w:tblBorders>
        <w:top w:val="single" w:sz="4" w:space="0" w:color="auto"/>
        <w:bottom w:val="single" w:sz="4" w:space="0" w:color="auto"/>
        <w:insideH w:val="single" w:sz="2" w:space="0" w:color="BFBFBF"/>
      </w:tblBorders>
    </w:tblPr>
    <w:tblStylePr w:type="firstRow"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keepNext/>
        <w:keepLines/>
        <w:wordWrap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7">
    <w:name w:val="ФБК_Табл с заливкой"/>
    <w:basedOn w:val="a1"/>
    <w:uiPriority w:val="99"/>
    <w:qFormat/>
    <w:rsid w:val="005F39FC"/>
    <w:pPr>
      <w:spacing w:before="40" w:after="40"/>
      <w:jc w:val="right"/>
    </w:pPr>
    <w:rPr>
      <w:rFonts w:ascii="Arial" w:eastAsia="Times New Roman" w:hAnsi="Arial"/>
      <w:sz w:val="18"/>
      <w:lang w:eastAsia="ru-RU"/>
    </w:rPr>
    <w:tblPr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BFBFBF" w:themeColor="background1" w:themeShade="BF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sz w:val="18"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Arial" w:hAnsi="Arial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rPr>
        <w:rFonts w:ascii="Arial" w:hAnsi="Arial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a8">
    <w:name w:val="ФБК_Табл с заливкой_четные"/>
    <w:basedOn w:val="a1"/>
    <w:uiPriority w:val="99"/>
    <w:qFormat/>
    <w:rsid w:val="005F39FC"/>
    <w:pPr>
      <w:spacing w:before="40" w:after="40"/>
      <w:jc w:val="right"/>
    </w:pPr>
    <w:rPr>
      <w:rFonts w:ascii="Arial" w:eastAsia="Times New Roman" w:hAnsi="Arial"/>
      <w:sz w:val="18"/>
      <w:lang w:eastAsia="ru-RU"/>
    </w:rPr>
    <w:tblPr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BFBFBF" w:themeColor="background1" w:themeShade="BF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Vert">
      <w:rPr>
        <w:rFonts w:ascii="Arial" w:hAnsi="Arial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rsid w:val="00D62F0A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F0A"/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2F0A"/>
    <w:rPr>
      <w:rFonts w:ascii="Arial" w:eastAsia="Times New Roman" w:hAnsi="Arial" w:cs="Arial"/>
      <w:b/>
      <w:bCs/>
      <w:i/>
      <w:szCs w:val="26"/>
      <w:lang w:eastAsia="ru-RU"/>
    </w:rPr>
  </w:style>
  <w:style w:type="paragraph" w:customStyle="1" w:styleId="a9">
    <w:name w:val="Формула"/>
    <w:next w:val="a"/>
    <w:rsid w:val="000D3D5E"/>
    <w:pPr>
      <w:spacing w:before="120" w:after="120"/>
      <w:jc w:val="center"/>
    </w:pPr>
    <w:rPr>
      <w:rFonts w:ascii="Arial" w:eastAsia="Times New Roman" w:hAnsi="Arial"/>
      <w:b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670F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67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81116/" TargetMode="External"/><Relationship Id="rId13" Type="http://schemas.openxmlformats.org/officeDocument/2006/relationships/hyperlink" Target="http://www.garant.ru/products/ipo/prime/doc/70781116/" TargetMode="External"/><Relationship Id="rId18" Type="http://schemas.openxmlformats.org/officeDocument/2006/relationships/hyperlink" Target="http://www.garant.ru/products/ipo/prime/doc/7078111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0781116/" TargetMode="External"/><Relationship Id="rId12" Type="http://schemas.openxmlformats.org/officeDocument/2006/relationships/hyperlink" Target="http://www.garant.ru/products/ipo/prime/doc/70781116/" TargetMode="External"/><Relationship Id="rId17" Type="http://schemas.openxmlformats.org/officeDocument/2006/relationships/hyperlink" Target="http://www.garant.ru/products/ipo/prime/doc/707811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78111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81116/" TargetMode="External"/><Relationship Id="rId11" Type="http://schemas.openxmlformats.org/officeDocument/2006/relationships/hyperlink" Target="http://www.garant.ru/products/ipo/prime/doc/707811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781116/" TargetMode="External"/><Relationship Id="rId10" Type="http://schemas.openxmlformats.org/officeDocument/2006/relationships/hyperlink" Target="http://www.garant.ru/products/ipo/prime/doc/70781116/" TargetMode="External"/><Relationship Id="rId19" Type="http://schemas.openxmlformats.org/officeDocument/2006/relationships/hyperlink" Target="http://www.garant.ru/products/ipo/prime/doc/707811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81116/" TargetMode="External"/><Relationship Id="rId14" Type="http://schemas.openxmlformats.org/officeDocument/2006/relationships/hyperlink" Target="http://www.garant.ru/products/ipo/prime/doc/70781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2015-03-06T08:25:00Z</dcterms:created>
  <dcterms:modified xsi:type="dcterms:W3CDTF">2015-03-06T08:26:00Z</dcterms:modified>
</cp:coreProperties>
</file>